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F7EE4" w:rsidRPr="007F7EE4" w:rsidRDefault="007F7EE4" w:rsidP="007F7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F7EE4" w:rsidRPr="007F7EE4" w:rsidRDefault="00CF11DF" w:rsidP="0008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E33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086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 235</w:t>
      </w: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утверждению отчета об исполнении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области» за 20</w:t>
      </w:r>
      <w:r w:rsidR="00CF11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131–ФЗ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НОВОКУСКОВСКОГО СЕЛЬСКОГО ПОСЕЛЕНИЯ 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proofErr w:type="spellStart"/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оповещение о начале публичных слушаний.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инициативе Совета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вынести на публичные слушания проект решения Совета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исполнении бюджета муниципального образования «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4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проект решения).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Публичные слушания провести на территории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Довести до сведения населения проект решения согласно приложению путем его официального опубликования на сайте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обнародования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проекту решения могут вноситься в письменном виде в конверте в Администрацию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указанием фамилии отправителя по адресу: Томская область,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gram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55,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 4, в будние дни с 8.30 часов до 15.30 часов, с указанием номеров пунктов, в которые вносятся изменения, и предлагаемой редакции.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Поручить социально-экономическому комитету Совета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провести публичные слушания по проекту решения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16.00 часов в здании администрации сельского поселения по адресу: с. Ново-Кусково, ул. </w:t>
      </w:r>
      <w:proofErr w:type="gram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Направить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с заключением по результатам публичных слушаний на рассмотрение в Совет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Pr="007F7EE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Настоящее решение вступает в силу </w:t>
      </w:r>
      <w:proofErr w:type="gram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Контроль исполнения настоящего решения возложить на социально-экономический комитет Совета </w:t>
      </w:r>
      <w:proofErr w:type="spellStart"/>
      <w:r w:rsidRPr="007F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7F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P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C02E38" w:rsidRP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E38" w:rsidRPr="00C02E38" w:rsidRDefault="00C02E38" w:rsidP="00C02E38">
      <w:pPr>
        <w:spacing w:after="0" w:line="240" w:lineRule="auto"/>
        <w:ind w:left="6120" w:right="-1" w:firstLine="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E38" w:rsidRPr="00C02E38" w:rsidRDefault="00C02E38" w:rsidP="00C02E3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02E38" w:rsidRPr="00C02E38" w:rsidRDefault="00C02E38" w:rsidP="00C02E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сельского поселения                                                        Е.А. Епифанова</w:t>
      </w:r>
    </w:p>
    <w:p w:rsidR="00D417BE" w:rsidRDefault="00D417BE" w:rsidP="0082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Default="00C02E38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EE4" w:rsidRPr="007F7EE4" w:rsidRDefault="007F7EE4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к решению </w:t>
      </w:r>
    </w:p>
    <w:p w:rsidR="007F7EE4" w:rsidRPr="007F7EE4" w:rsidRDefault="007F7EE4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Совета </w:t>
      </w:r>
      <w:proofErr w:type="spellStart"/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>Новокусковского</w:t>
      </w:r>
      <w:proofErr w:type="spellEnd"/>
    </w:p>
    <w:p w:rsidR="007F7EE4" w:rsidRPr="007F7EE4" w:rsidRDefault="007F7EE4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</w:p>
    <w:p w:rsidR="007F7EE4" w:rsidRPr="007F7EE4" w:rsidRDefault="007F7EE4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02E38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>.03.202</w:t>
      </w:r>
      <w:r w:rsidR="00C02E38">
        <w:rPr>
          <w:rFonts w:ascii="Times New Roman" w:eastAsia="Times New Roman" w:hAnsi="Times New Roman" w:cs="Times New Roman"/>
          <w:color w:val="000000"/>
          <w:lang w:eastAsia="ru-RU"/>
        </w:rPr>
        <w:t>2 № 235</w:t>
      </w:r>
    </w:p>
    <w:p w:rsid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</w:t>
      </w: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утверждении отчета об исполнения бюджета муниципального 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«</w:t>
      </w:r>
      <w:proofErr w:type="spellStart"/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 Асиновского района Томской области» за 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 год»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Рассмотрев представленный Главой </w:t>
      </w:r>
      <w:proofErr w:type="spellStart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 «Отчет об исполнении бюджета муниципального образования «</w:t>
      </w:r>
      <w:proofErr w:type="spellStart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сельское поселение за 2021 год»,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</w:t>
      </w:r>
      <w:proofErr w:type="spellStart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сельское поселение», утвержденного Решением Совета </w:t>
      </w:r>
      <w:proofErr w:type="spellStart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Новокусковского</w:t>
      </w:r>
      <w:proofErr w:type="spellEnd"/>
      <w:proofErr w:type="gramEnd"/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 от 26.12.2007 № 12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EB3" w:rsidRPr="007F7EE4" w:rsidRDefault="00385EB3" w:rsidP="0038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НОВОКУСКОВСКОГО СЕЛЬСКОГО ПОСЕЛЕНИЯ 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B43E0" w:rsidRPr="00FB43E0" w:rsidRDefault="00FB43E0" w:rsidP="0038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отчет об исполнении бюджета 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Асиновского района Томской области за 2021 год по доходам в сумме 17 839 371 рубля 03 копейки (105 %) в 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собственным доходам в сумме  4 493 791 рубль 54 копейки (104 %) и по расходам в сумме 17 430 790 рублей 78 копеек (95 %) с профицитом местного бюджета в</w:t>
      </w:r>
      <w:proofErr w:type="gram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сумме 408 580 рублей 35 копейки.</w:t>
      </w:r>
    </w:p>
    <w:p w:rsidR="00FB43E0" w:rsidRPr="00FB43E0" w:rsidRDefault="00FB43E0" w:rsidP="0038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исполнение доходов бюджета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 Асиновского района Томской области по кодам классификации доходов бюджета, согласно приложению 1 к настоящему решению.</w:t>
      </w:r>
    </w:p>
    <w:p w:rsidR="00FB43E0" w:rsidRPr="00FB43E0" w:rsidRDefault="00FB43E0" w:rsidP="0038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исполнение доходов бюджета 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Асиновского района Томской области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FB43E0" w:rsidRPr="00FB43E0" w:rsidRDefault="00FB43E0" w:rsidP="0038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Утвердить 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расходов бюджета 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Асиновского района Томской области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ведомственной структуре расходов соответствующего бюджета,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3 к настоящему решению.</w:t>
      </w:r>
    </w:p>
    <w:p w:rsidR="00FB43E0" w:rsidRPr="00FB43E0" w:rsidRDefault="00FB43E0" w:rsidP="0038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Утвердить 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расходов бюджета 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Асиновского района Томской области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 и подразделам классификации расходов бюджета,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4 к настоящему решению.</w:t>
      </w:r>
    </w:p>
    <w:p w:rsidR="00FB43E0" w:rsidRPr="00FB43E0" w:rsidRDefault="00FB43E0" w:rsidP="0038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Утвердить 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proofErr w:type="gram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Асиновского района Томской области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кодам классификации источников финансирования дефицитов бюджета,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5 к настоящему решению.</w:t>
      </w:r>
    </w:p>
    <w:p w:rsidR="00FB43E0" w:rsidRPr="00FB43E0" w:rsidRDefault="00FB43E0" w:rsidP="0038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7" w:history="1">
        <w:r w:rsidRPr="00FB43E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www.nkselp.asino.ru</w:t>
        </w:r>
      </w:hyperlink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E38" w:rsidRP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C02E38" w:rsidRP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E38" w:rsidRPr="00C02E38" w:rsidRDefault="00C02E38" w:rsidP="00C02E38">
      <w:pPr>
        <w:spacing w:after="0" w:line="240" w:lineRule="auto"/>
        <w:ind w:left="6120" w:right="-1" w:firstLine="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E38" w:rsidRPr="00C02E38" w:rsidRDefault="00C02E38" w:rsidP="00C02E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сельского поселения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Е.А. Епифанова </w:t>
      </w:r>
    </w:p>
    <w:p w:rsidR="00C02E38" w:rsidRDefault="00C02E38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2E38" w:rsidRDefault="00C02E38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2E38" w:rsidRDefault="00C02E38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069D" w:rsidRDefault="0082069D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bookmarkStart w:id="0" w:name="_GoBack"/>
      <w:bookmarkEnd w:id="0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Приложение 1 к решению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Совета </w:t>
      </w:r>
      <w:proofErr w:type="spellStart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Новокусковского</w:t>
      </w:r>
      <w:proofErr w:type="spellEnd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сельского поселения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« </w:t>
      </w:r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отчета об исполнения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муниципального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образования «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</w:t>
      </w:r>
      <w:proofErr w:type="spellEnd"/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сельское поселение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за 2021 год»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от ___________ №____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Исполнение доходов бюджета 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сельское поселение</w:t>
      </w: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Асиновского района Томской области</w:t>
      </w:r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по кодам классификации доходов бюджетов </w:t>
      </w:r>
    </w:p>
    <w:tbl>
      <w:tblPr>
        <w:tblpPr w:leftFromText="180" w:rightFromText="180" w:vertAnchor="text" w:horzAnchor="margin" w:tblpXSpec="center" w:tblpY="18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964"/>
        <w:gridCol w:w="1746"/>
        <w:gridCol w:w="1559"/>
        <w:gridCol w:w="1843"/>
      </w:tblGrid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(руб.)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 физических  лиц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900 900,00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920 263,51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1 516 689,09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1 664 450,67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10601000000000 110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145 940,00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146 953,55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370 500,00    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372 988,57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3437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11105000000000 120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171 700,00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171 708,70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211 070,00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211 075,88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11406000000000430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773 535,00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773 535,00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11402053100000440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77 440,00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77 440,00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116020200200000140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115,87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4 590,66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(реализация инициативного проекта «Благоустройство сельского кладбища по ул. Чапаева,15/1 в с. Казанка Асиновского района Томской области»</w:t>
            </w:r>
            <w:proofErr w:type="gramEnd"/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150 785,00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150 785,00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4 318 674,96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4 493 791,54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2023508210 0000150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1 056 600,00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950 940,00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20240014100000151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2964" w:type="dxa"/>
            <w:vAlign w:val="bottom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6 981 904,75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6 981 419,49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20705000100000150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13 451 724,75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13 345 579,49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c>
          <w:tcPr>
            <w:tcW w:w="5430" w:type="dxa"/>
            <w:gridSpan w:val="2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17 770 399,71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17 839 371,03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</w:tbl>
    <w:p w:rsidR="00FB43E0" w:rsidRPr="00FB43E0" w:rsidRDefault="00460E3E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B43E0"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B43E0"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Приложение </w:t>
      </w:r>
      <w:r w:rsidR="00FB43E0"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FB43E0"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к решению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Совета </w:t>
      </w:r>
      <w:proofErr w:type="spellStart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Новокусковского</w:t>
      </w:r>
      <w:proofErr w:type="spellEnd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сельского поселения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« </w:t>
      </w:r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отчета об исполнения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муниципального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образования «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</w:t>
      </w:r>
      <w:proofErr w:type="spellEnd"/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сельское поселение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за 2021 год»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от ___________ №____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Исполнение доходов бюджета 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сельское поселение </w:t>
      </w: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Асиновского района Томской области</w:t>
      </w:r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tbl>
      <w:tblPr>
        <w:tblpPr w:leftFromText="180" w:rightFromText="180" w:vertAnchor="text" w:horzAnchor="margin" w:tblpXSpec="center" w:tblpY="18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964"/>
        <w:gridCol w:w="1746"/>
        <w:gridCol w:w="1559"/>
        <w:gridCol w:w="1843"/>
      </w:tblGrid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2392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900 900,00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916 500,91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10102030010000 110</w:t>
            </w:r>
          </w:p>
        </w:tc>
        <w:tc>
          <w:tcPr>
            <w:tcW w:w="2964" w:type="dxa"/>
            <w:vAlign w:val="bottom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3 762,60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10302230010000110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698 353,65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768 409,61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10302240010000110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5 020,88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5 404,01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10302250010000110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936 570,31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1 021 670,62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10302260010000110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-123 256,75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-131 033,57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10601030101000 110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145 940,00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171 153,43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10601030102000 110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(пени, проценты)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-24 199,88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126 450,00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126 451,20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1060604310000110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244 050,00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246 537,37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171 700,00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171 708,70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1110904510000120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211 070,00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211 075,88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773 535,00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773 535,00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11402053100000440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77 440,00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77 440,00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116020200200000140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123,57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123,57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11610123010101140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значения, направляемые на формирование муниципального дорожного фонда)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-7,70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4 467,09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(реализация инициативного проекта «Благоустройство сельского кладбища по ул. Чапаева,15/1 в с. Казанка Асиновского района Томской области»</w:t>
            </w:r>
            <w:proofErr w:type="gramEnd"/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150 785,00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150 785,00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20215001100000151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2023508210 0000150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1 056 600,00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950 940,00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20235118100000151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20240014100000151</w:t>
            </w:r>
          </w:p>
        </w:tc>
        <w:tc>
          <w:tcPr>
            <w:tcW w:w="2964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20249999100000151</w:t>
            </w:r>
          </w:p>
        </w:tc>
        <w:tc>
          <w:tcPr>
            <w:tcW w:w="2964" w:type="dxa"/>
            <w:vAlign w:val="bottom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6 981 904,75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6 981 419,49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6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2964" w:type="dxa"/>
            <w:vAlign w:val="bottom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blPrEx>
          <w:tblCellMar>
            <w:top w:w="0" w:type="dxa"/>
            <w:bottom w:w="0" w:type="dxa"/>
          </w:tblCellMar>
        </w:tblPrEx>
        <w:tc>
          <w:tcPr>
            <w:tcW w:w="5430" w:type="dxa"/>
            <w:gridSpan w:val="2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17 770 399,71</w:t>
            </w:r>
          </w:p>
        </w:tc>
        <w:tc>
          <w:tcPr>
            <w:tcW w:w="1559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17 839 371,03</w:t>
            </w:r>
          </w:p>
        </w:tc>
        <w:tc>
          <w:tcPr>
            <w:tcW w:w="1843" w:type="dxa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</w:tbl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Приложение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к решению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Совета </w:t>
      </w:r>
      <w:proofErr w:type="spellStart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Новокусковского</w:t>
      </w:r>
      <w:proofErr w:type="spellEnd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сельского поселения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« </w:t>
      </w:r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отчета об исполнения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бюджета муниципального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образования «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</w:t>
      </w:r>
      <w:proofErr w:type="spellEnd"/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сельское поселение </w:t>
      </w:r>
    </w:p>
    <w:p w:rsidR="00FB43E0" w:rsidRPr="00FB43E0" w:rsidRDefault="00FB43E0" w:rsidP="00460E3E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Томской области»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за 2021 год»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от ___________ №____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Исполнение расходов бюджета 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сельское поселение </w:t>
      </w: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Асиновского района Томской области</w:t>
      </w:r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по ведомственной структуре расходов соответствующего бюджета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8"/>
        <w:gridCol w:w="567"/>
        <w:gridCol w:w="567"/>
        <w:gridCol w:w="1418"/>
        <w:gridCol w:w="709"/>
        <w:gridCol w:w="1842"/>
        <w:gridCol w:w="2127"/>
        <w:gridCol w:w="992"/>
      </w:tblGrid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получателей средств из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ведом-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д-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Целевая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План,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нение, %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18 417 784,75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17 430 790,78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6 004 107,76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6 004 107,76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1Обеспечивающая подпрограмма «Эффективное управление муниципальными финансами и совершенствование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межбюджетных отношений»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заключенными соглашениями</w:t>
            </w: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8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4 531 870,43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4 531 870,43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4 531 870,43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4 531 870,43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4 531 870,43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4 531 870,43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4 525 870,43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4 525 870,43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«Руководство и управление установленных функций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3 375 477,68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3 375 477,68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3 375 477,68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3 375 477,68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1 150 392,75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1 150 392,75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1 141 152,15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1 141 152,15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9 240,60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9 240,60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заключенными соглашениями</w:t>
            </w: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553 901,65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553 901,65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Не программные направления </w:t>
            </w: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509 101,65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509 101,65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509 101,65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509 101,65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509 101,65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509 101,65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100З11акупка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439 791,40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439 791,40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69 310,25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69 310,25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44 800,00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44 800,00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40 800,00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40 800,00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«Совершенствование межбюджетных отношений в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заключенными соглашениями</w:t>
            </w: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500251180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283 856,96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283 856,96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283 856,96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283 856,96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10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1 043,40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10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«Обеспечение и проведение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противопожарноых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77 901,00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77 901,00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противопожарных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4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5 221 683,91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4 947 230,97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60E3E" w:rsidRPr="00FB43E0" w:rsidTr="00FB2E22">
        <w:trPr>
          <w:trHeight w:val="6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4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4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4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на 2016-2021 годы» (на реализацию мероприятий по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окультурованию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пастбищ)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4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5 111 464,41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4 837 011,47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5 111 464,41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4  837 011,47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5 111 464,41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4 837 011,47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 и развитие автомобильных дорог»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5 111 464,41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4 837 011,47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1 749 713,16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1 475 260,22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1 749 713,16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1 475 260,22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49 977,40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49 977,40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49 977,40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49 977,40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3 064 297,83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3 064 297,83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3 064 297,83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3 064 297,83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реализацию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187 476,02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187 476,02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187 476,02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187 476,02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Асиновском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на 2016-2021 годы» в том числе: Капитальный ремонт,  ремонт автомобильных дорог общего пользования местного значения Асиновского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5 504 466,31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4 897 585,28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957 106,15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350 710,38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340 282,27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340 282,27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340 282,27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340 282,27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340 282,27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340 282,27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340 282,27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340 282,27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616 823,88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9 817,98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616 823,88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9 817,98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616 213,75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9 817,98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616 213,75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616 213,75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2 503 161,09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2 502 675,83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60E3E" w:rsidRPr="00FB43E0" w:rsidTr="00FB2E22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11 848,25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11 848,25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11 848,25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11 848,25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11 848,25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11 848,25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11 848,25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11 848,25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2 491 312,84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2 490 827,58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2 491 312,84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2 490 827,58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2 491 312,84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2 490 827,58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629 794,62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629 794,62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29 794,62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29 794,62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«Подготовка объектов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водоснабжения, водоотведения к прохождению отопительного периода»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87 238,32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87 238,32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87 238,32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87 238,32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одоотведения к прохождению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отопительного периода»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387767,52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387 767,52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387 767,52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одоотведения к прохождению отопительного периода»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66 512,38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66 027,12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2S0910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66 512,38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66 027,12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99,390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2 044 199,07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2 044 199,07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387 690,00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387 690,00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387 690,00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300 090,00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1 656 509,07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1 656 509,07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1 656 509,07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1 656 509,07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1 656 509,07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1 656 509,07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214 629,47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214 629,47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214 629,47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214 629,47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336 693,41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336 693,41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336 693,41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336 693,41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3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123 812,20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123 812,20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123 812,20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123 812,20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Ново-Кусково ул. Библиотечная 8/1».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«Реализация инициативного проекта «Благоустройство сельского кладбища по ул. Чапаева,15/1 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Казанка Асиновского района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259 074,92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259 074,92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259 074,92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259 074,92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Чапаева,15/1 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Казанка Асиновского района Томской области" (Областные средства)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1 056 714,77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951 054,77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функций связанных с предоставлением льгот за звание «Почетный гражданин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1 056  600,00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950 940,00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1 056 600,00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950 940,00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1 056 600,0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950 940,00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оставшимся без попечения </w:t>
            </w: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родителей, лицам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1 056 600,0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950 940,00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1 056 600,0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950 940,00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11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11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11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11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0E3E" w:rsidRPr="00FB43E0" w:rsidTr="00FB2E22">
        <w:trPr>
          <w:trHeight w:val="6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B43E0" w:rsidRPr="00C02E38" w:rsidRDefault="00FB43E0" w:rsidP="00C02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Приложение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к решению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Совета </w:t>
      </w:r>
      <w:proofErr w:type="spellStart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Новокусковского</w:t>
      </w:r>
      <w:proofErr w:type="spellEnd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сельского поселения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« </w:t>
      </w:r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отчета об исполнения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муниципального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образования «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</w:t>
      </w:r>
      <w:proofErr w:type="spellEnd"/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сельское поселение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за 2021 год»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от ___________ №____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x-none" w:eastAsia="ru-RU"/>
        </w:rPr>
        <w:t xml:space="preserve">Исполнение расходов  бюджета муниципального образования </w:t>
      </w:r>
      <w:proofErr w:type="spellStart"/>
      <w:r w:rsidRPr="00FB43E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x-none"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x-none" w:eastAsia="ru-RU"/>
        </w:rPr>
        <w:t xml:space="preserve"> сельское поселение </w:t>
      </w:r>
      <w:r w:rsidRPr="00FB43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x-none" w:eastAsia="ru-RU"/>
        </w:rPr>
        <w:t>Асиновского района Томской области</w:t>
      </w:r>
      <w:r w:rsidRPr="00FB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r w:rsidRPr="00FB43E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x-none" w:eastAsia="ru-RU"/>
        </w:rPr>
        <w:t>по разделам и подразделам классификации расходов бюджета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25" w:type="dxa"/>
        <w:tblInd w:w="-318" w:type="dxa"/>
        <w:tblLook w:val="04A0" w:firstRow="1" w:lastRow="0" w:firstColumn="1" w:lastColumn="0" w:noHBand="0" w:noVBand="1"/>
      </w:tblPr>
      <w:tblGrid>
        <w:gridCol w:w="3377"/>
        <w:gridCol w:w="1987"/>
        <w:gridCol w:w="1843"/>
        <w:gridCol w:w="1701"/>
        <w:gridCol w:w="1717"/>
      </w:tblGrid>
      <w:tr w:rsidR="00FB43E0" w:rsidRPr="00FB43E0" w:rsidTr="00FB43E0">
        <w:trPr>
          <w:trHeight w:val="276"/>
        </w:trPr>
        <w:tc>
          <w:tcPr>
            <w:tcW w:w="3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FB43E0" w:rsidRPr="00FB43E0" w:rsidTr="00FB43E0">
        <w:trPr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E0" w:rsidRPr="00FB43E0" w:rsidTr="00FB43E0">
        <w:trPr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E0" w:rsidRPr="00FB43E0" w:rsidTr="00FB43E0">
        <w:trPr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E0" w:rsidRPr="00FB43E0" w:rsidTr="00FB43E0">
        <w:trPr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E0" w:rsidRPr="00FB43E0" w:rsidTr="00FB43E0">
        <w:trPr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E0" w:rsidRPr="00FB43E0" w:rsidTr="00FB43E0">
        <w:trPr>
          <w:trHeight w:val="276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E0" w:rsidRPr="00FB43E0" w:rsidTr="00FB43E0">
        <w:trPr>
          <w:trHeight w:val="80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*** 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18 417 784,75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17 430 790,78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6 004 107,76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6 004 107,76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907 935,68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4 531 870,43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4 53 870,43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553 901,65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553 901,65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281 900,00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284 900,00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201 901,00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5 221 683,91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4 947 230,97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B43E0" w:rsidRPr="00FB43E0" w:rsidTr="00FB43E0">
        <w:trPr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  <w:proofErr w:type="spellStart"/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рыболодство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33 762,00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33 762,00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5 111 464,41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4 831 011,47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76 457,50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5 504 466,31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4 897 585,28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957 106,15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350 710,38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2 503 164,09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2 502 675,83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2 044 199,07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2 044 199,07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106 011,00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1 056 714,77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951 054,77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1 056 600,00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950 940,00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43E0" w:rsidRPr="00FB43E0" w:rsidTr="00FB43E0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Приложение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к решению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Совета </w:t>
      </w:r>
      <w:proofErr w:type="spellStart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Новокусковского</w:t>
      </w:r>
      <w:proofErr w:type="spellEnd"/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сельского поселения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«</w:t>
      </w:r>
      <w:r w:rsidRPr="00FB43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отчета об исполнения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муниципального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образования «</w:t>
      </w: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</w:t>
      </w:r>
      <w:proofErr w:type="spellEnd"/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сельское поселение 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</w:t>
      </w:r>
      <w:proofErr w:type="spellEnd"/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за 2021 год»</w:t>
      </w:r>
    </w:p>
    <w:p w:rsidR="00FB43E0" w:rsidRPr="00FB43E0" w:rsidRDefault="00FB43E0" w:rsidP="00460E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FB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от ___________ №____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Исполнение </w:t>
      </w:r>
      <w:proofErr w:type="gramStart"/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Новокусковское</w:t>
      </w:r>
      <w:proofErr w:type="spellEnd"/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 Асиновского района Томской области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кодам источников финансирования дефицита бюджета</w:t>
      </w: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45"/>
        <w:gridCol w:w="2076"/>
        <w:gridCol w:w="2076"/>
      </w:tblGrid>
      <w:tr w:rsidR="00FB43E0" w:rsidRPr="00FB43E0" w:rsidTr="00FB43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источника</w:t>
            </w:r>
          </w:p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FB43E0" w:rsidRPr="00FB43E0" w:rsidTr="00FB43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-647 385,04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FB43E0" w:rsidRDefault="00FB43E0" w:rsidP="00F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408 580,25</w:t>
            </w:r>
          </w:p>
        </w:tc>
      </w:tr>
    </w:tbl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460E3E" w:rsidRDefault="00FB43E0" w:rsidP="0046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</w:p>
    <w:sectPr w:rsidR="00FB43E0" w:rsidRPr="00460E3E" w:rsidSect="00C02E38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3"/>
    <w:rsid w:val="0008666B"/>
    <w:rsid w:val="00172B3C"/>
    <w:rsid w:val="00385EB3"/>
    <w:rsid w:val="00460E3E"/>
    <w:rsid w:val="00556EB8"/>
    <w:rsid w:val="005E741D"/>
    <w:rsid w:val="007F7273"/>
    <w:rsid w:val="007F7EE4"/>
    <w:rsid w:val="0082069D"/>
    <w:rsid w:val="00C02E38"/>
    <w:rsid w:val="00CF11DF"/>
    <w:rsid w:val="00D417BE"/>
    <w:rsid w:val="00E33CA2"/>
    <w:rsid w:val="00FB2E22"/>
    <w:rsid w:val="00FB43E0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a4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D417BE"/>
    <w:rPr>
      <w:color w:val="0000FF"/>
      <w:u w:val="single"/>
    </w:rPr>
  </w:style>
  <w:style w:type="character" w:styleId="a9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e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D417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2">
    <w:name w:val="Сетка таблицы1"/>
    <w:basedOn w:val="a1"/>
    <w:next w:val="a7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5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a4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D417BE"/>
    <w:rPr>
      <w:color w:val="0000FF"/>
      <w:u w:val="single"/>
    </w:rPr>
  </w:style>
  <w:style w:type="character" w:styleId="a9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e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D417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2">
    <w:name w:val="Сетка таблицы1"/>
    <w:basedOn w:val="a1"/>
    <w:next w:val="a7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5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30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2022-03-24T05:56:00Z</cp:lastPrinted>
  <dcterms:created xsi:type="dcterms:W3CDTF">2021-03-19T05:57:00Z</dcterms:created>
  <dcterms:modified xsi:type="dcterms:W3CDTF">2022-03-24T06:24:00Z</dcterms:modified>
</cp:coreProperties>
</file>